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6"/>
        <w:gridCol w:w="1848"/>
      </w:tblGrid>
      <w:tr w14:paraId="3D916E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shd w:val="clear"/>
            <w:vAlign w:val="center"/>
          </w:tcPr>
          <w:p w14:paraId="05951A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pacing w:val="-16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spacing w:val="-16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项目年度序号</w:t>
            </w:r>
          </w:p>
        </w:tc>
        <w:tc>
          <w:tcPr>
            <w:tcW w:w="18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 w14:paraId="57089A5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eastAsia="仿宋_GB2312" w:cs="仿宋_GB2312"/>
                <w:spacing w:val="-16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spacing w:val="-16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2026—</w:t>
            </w:r>
          </w:p>
        </w:tc>
      </w:tr>
    </w:tbl>
    <w:p w14:paraId="7548BFD4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 w:firstLine="400" w:firstLineChars="100"/>
        <w:jc w:val="both"/>
        <w:rPr>
          <w:rFonts w:hint="eastAsia" w:ascii="方正小标宋简体" w:hAnsi="Times New Roman" w:eastAsia="方正小标宋简体" w:cs="宋体"/>
          <w:kern w:val="2"/>
          <w:sz w:val="40"/>
          <w:szCs w:val="40"/>
          <w:lang w:val="en-US" w:eastAsia="zh-CN" w:bidi="ar"/>
        </w:rPr>
      </w:pPr>
      <w:r>
        <w:rPr>
          <w:rFonts w:hint="eastAsia" w:ascii="方正小标宋简体" w:hAnsi="Times New Roman" w:eastAsia="方正小标宋简体" w:cs="宋体"/>
          <w:kern w:val="2"/>
          <w:sz w:val="40"/>
          <w:szCs w:val="40"/>
          <w:lang w:val="en-US" w:eastAsia="zh-CN" w:bidi="ar"/>
        </w:rPr>
        <w:t>河南省教育系统廉政专题研究项目申请书活页</w:t>
      </w:r>
    </w:p>
    <w:tbl>
      <w:tblPr>
        <w:tblStyle w:val="2"/>
        <w:tblW w:w="8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631"/>
        <w:gridCol w:w="2206"/>
        <w:gridCol w:w="511"/>
        <w:gridCol w:w="413"/>
        <w:gridCol w:w="467"/>
        <w:gridCol w:w="686"/>
        <w:gridCol w:w="565"/>
        <w:gridCol w:w="554"/>
        <w:gridCol w:w="598"/>
        <w:gridCol w:w="498"/>
      </w:tblGrid>
      <w:tr w14:paraId="7C931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9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8D6B1B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项目</w:t>
            </w:r>
          </w:p>
          <w:p w14:paraId="17D0C4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71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B5CB31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4B923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2E53A4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评价</w:t>
            </w:r>
          </w:p>
          <w:p w14:paraId="1F3DF8C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指标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3C4284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权重</w:t>
            </w:r>
          </w:p>
        </w:tc>
        <w:tc>
          <w:tcPr>
            <w:tcW w:w="2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4D0D9B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指标说明</w:t>
            </w:r>
          </w:p>
        </w:tc>
        <w:tc>
          <w:tcPr>
            <w:tcW w:w="42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C2CBC0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专</w:t>
            </w:r>
            <w:r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家</w:t>
            </w:r>
            <w:r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评</w:t>
            </w:r>
            <w:r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分</w:t>
            </w:r>
          </w:p>
        </w:tc>
      </w:tr>
      <w:tr w14:paraId="2F834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E1A887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研究</w:t>
            </w:r>
          </w:p>
          <w:p w14:paraId="22BFC32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价值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4B65E3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181D1A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主要考察研究的理论价值或应用价值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2704A5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2CE685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9分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88ED38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8分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DE86EF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7分</w:t>
            </w:r>
          </w:p>
        </w:tc>
        <w:tc>
          <w:tcPr>
            <w:tcW w:w="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E27718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6分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8DAC4B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5分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5D3F9C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4分</w:t>
            </w:r>
          </w:p>
        </w:tc>
        <w:tc>
          <w:tcPr>
            <w:tcW w:w="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DC4DC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-107" w:rightChars="-51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3分</w:t>
            </w:r>
          </w:p>
        </w:tc>
      </w:tr>
      <w:tr w14:paraId="6E047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</w:tblPrEx>
        <w:trPr>
          <w:trHeight w:val="10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504C279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论证</w:t>
            </w:r>
          </w:p>
          <w:p w14:paraId="6819E6D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DD8736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09D8C0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主要考察研究的基本思路和基本框架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E2F50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50EE9D6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9分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7D0221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8分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A4528A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7分</w:t>
            </w:r>
          </w:p>
        </w:tc>
        <w:tc>
          <w:tcPr>
            <w:tcW w:w="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7B5944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6分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2A2B268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5分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C06102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4分</w:t>
            </w:r>
          </w:p>
        </w:tc>
        <w:tc>
          <w:tcPr>
            <w:tcW w:w="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C81CAC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-107" w:rightChars="-51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3分</w:t>
            </w:r>
          </w:p>
        </w:tc>
      </w:tr>
      <w:tr w14:paraId="4C834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B5327A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研究</w:t>
            </w:r>
          </w:p>
          <w:p w14:paraId="1BA2234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基础</w:t>
            </w:r>
          </w:p>
        </w:tc>
        <w:tc>
          <w:tcPr>
            <w:tcW w:w="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1EC7D7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A41C03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主要考察课题负责人前期研究</w:t>
            </w:r>
          </w:p>
          <w:p w14:paraId="2103063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成果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307DC26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10分</w:t>
            </w:r>
          </w:p>
        </w:tc>
        <w:tc>
          <w:tcPr>
            <w:tcW w:w="4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A536E8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9分</w:t>
            </w:r>
          </w:p>
        </w:tc>
        <w:tc>
          <w:tcPr>
            <w:tcW w:w="4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2552AD2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8分</w:t>
            </w:r>
          </w:p>
        </w:tc>
        <w:tc>
          <w:tcPr>
            <w:tcW w:w="6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734425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7分</w:t>
            </w:r>
          </w:p>
        </w:tc>
        <w:tc>
          <w:tcPr>
            <w:tcW w:w="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50887AA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6分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FA09B3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5分</w:t>
            </w:r>
          </w:p>
        </w:tc>
        <w:tc>
          <w:tcPr>
            <w:tcW w:w="5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DBD441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4分</w:t>
            </w:r>
          </w:p>
        </w:tc>
        <w:tc>
          <w:tcPr>
            <w:tcW w:w="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564F2E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-107" w:rightChars="-51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3分</w:t>
            </w:r>
          </w:p>
        </w:tc>
      </w:tr>
      <w:tr w14:paraId="1F291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4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515818B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40"/>
                <w:szCs w:val="40"/>
                <w:bdr w:val="none" w:color="auto" w:sz="0" w:space="0"/>
                <w:lang w:val="en-US" w:eastAsia="zh-CN" w:bidi="ar"/>
              </w:rPr>
              <w:t>总分</w:t>
            </w: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（满分</w:t>
            </w:r>
            <w:r>
              <w:rPr>
                <w:rFonts w:hint="default" w:ascii="Times New Roman" w:hAnsi="Times New Roman" w:eastAsia="黑体" w:cs="Times New Roman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分）</w:t>
            </w:r>
          </w:p>
        </w:tc>
        <w:tc>
          <w:tcPr>
            <w:tcW w:w="42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78FBCC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747BA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0A756B8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综合</w:t>
            </w:r>
          </w:p>
          <w:p w14:paraId="3ECF12A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评价</w:t>
            </w:r>
          </w:p>
        </w:tc>
        <w:tc>
          <w:tcPr>
            <w:tcW w:w="2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611ADDC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是否建议入围</w:t>
            </w:r>
          </w:p>
        </w:tc>
        <w:tc>
          <w:tcPr>
            <w:tcW w:w="429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9C5755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A.建议入围     B.不建议入围</w:t>
            </w:r>
          </w:p>
        </w:tc>
      </w:tr>
      <w:tr w14:paraId="02C0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1C00341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专家</w:t>
            </w:r>
          </w:p>
          <w:p w14:paraId="329EA12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签字</w:t>
            </w:r>
          </w:p>
        </w:tc>
        <w:tc>
          <w:tcPr>
            <w:tcW w:w="71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60A0BA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1862" w:firstLineChars="665"/>
              <w:jc w:val="center"/>
              <w:rPr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  <w:p w14:paraId="212B2E8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1862" w:firstLineChars="665"/>
              <w:jc w:val="center"/>
              <w:rPr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  <w:p w14:paraId="44BE93A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2520" w:firstLineChars="900"/>
              <w:jc w:val="both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Cs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评审专家（签章）：</w:t>
            </w:r>
          </w:p>
        </w:tc>
      </w:tr>
      <w:tr w14:paraId="4E8BE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7DD65E1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说明</w:t>
            </w:r>
          </w:p>
        </w:tc>
        <w:tc>
          <w:tcPr>
            <w:tcW w:w="7129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2967E0E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420" w:firstLineChars="150"/>
              <w:jc w:val="both"/>
              <w:rPr>
                <w:rFonts w:hint="eastAsia" w:ascii="楷体_GB2312" w:eastAsia="楷体_GB2312" w:cs="楷体_GB2312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楷体_GB2312" w:hAnsi="Times New Roman" w:eastAsia="楷体_GB2312" w:cs="楷体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1.本表初评匿名评审时使用，项目年度序号有工作人员填写。</w:t>
            </w:r>
          </w:p>
          <w:p w14:paraId="33A3DEC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420" w:firstLineChars="150"/>
              <w:jc w:val="both"/>
              <w:rPr>
                <w:rFonts w:hint="eastAsia" w:ascii="楷体_GB2312" w:eastAsia="楷体_GB2312" w:cs="楷体_GB2312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楷体_GB2312" w:hAnsi="Times New Roman" w:eastAsia="楷体_GB2312" w:cs="楷体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2.评审专家根据“评价指标”打分；并在“综合评价”栏圈选是否建议入围第二轮会议评审。</w:t>
            </w:r>
          </w:p>
          <w:p w14:paraId="148529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right="0" w:firstLine="420" w:firstLineChars="150"/>
              <w:jc w:val="both"/>
              <w:rPr>
                <w:rFonts w:eastAsia="楷体_GB2312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楷体_GB2312" w:hAnsi="Times New Roman" w:eastAsia="楷体_GB2312" w:cs="楷体_GB2312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3.本表须评审专家本人现场签字或盖章有效。</w:t>
            </w:r>
          </w:p>
        </w:tc>
      </w:tr>
      <w:tr w14:paraId="20AC2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297D8F9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649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771FD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37227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52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left w:w="28" w:type="dxa"/>
              <w:right w:w="28" w:type="dxa"/>
            </w:tcMar>
            <w:vAlign w:val="center"/>
          </w:tcPr>
          <w:p w14:paraId="465E066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</w:pPr>
          </w:p>
          <w:p w14:paraId="7BC1621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 w:firstLine="420" w:firstLineChars="150"/>
              <w:jc w:val="both"/>
              <w:rPr>
                <w:rFonts w:hint="eastAsia" w:ascii="仿宋_GB2312" w:eastAsia="仿宋_GB2312" w:cs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kern w:val="2"/>
                <w:sz w:val="28"/>
                <w:szCs w:val="28"/>
                <w:lang w:val="en-US" w:eastAsia="zh-CN" w:bidi="ar"/>
              </w:rPr>
              <w:t>1、本课题研究的理论价值和应用价值；2、研究基本思路和基本框架；3、主持人前期相关研究成果（限填10项，且隐去主持人姓名、单位信息）4、总字数限3000字以内。</w:t>
            </w:r>
          </w:p>
          <w:p w14:paraId="6D8AFFB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lang w:val="en-US"/>
              </w:rPr>
            </w:pPr>
          </w:p>
          <w:p w14:paraId="288125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 w:cs="仿宋_GB2312"/>
                <w:bCs/>
                <w:sz w:val="28"/>
                <w:szCs w:val="28"/>
                <w:lang w:val="en-US"/>
              </w:rPr>
            </w:pPr>
          </w:p>
          <w:p w14:paraId="5F20DE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方正黑体_GBK" w:hAnsi="方正黑体_GBK" w:eastAsia="方正黑体_GBK" w:cs="方正黑体_GBK"/>
                <w:bCs/>
                <w:sz w:val="32"/>
                <w:szCs w:val="32"/>
                <w:lang w:val="en-US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kern w:val="2"/>
                <w:sz w:val="32"/>
                <w:szCs w:val="32"/>
                <w:lang w:val="en-US" w:eastAsia="zh-CN" w:bidi="ar"/>
              </w:rPr>
              <w:t>该活页内严禁出现申请人单位及个人信息！！！</w:t>
            </w:r>
          </w:p>
          <w:p w14:paraId="6D7F196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317792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FF5AAA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3CE01C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284E5A1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27B9D3D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02F50E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1B8ECD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5E1606C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16F831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681FE76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10F50BA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3B4E13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182EB94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92A6F7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43238ED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404F78F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14774B6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622881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288DC57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7550D8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0D1E3C1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bCs/>
                <w:sz w:val="28"/>
                <w:szCs w:val="28"/>
                <w:lang w:val="en-US"/>
              </w:rPr>
            </w:pPr>
          </w:p>
          <w:p w14:paraId="3472C8D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both"/>
              <w:rPr>
                <w:bCs/>
                <w:sz w:val="28"/>
                <w:szCs w:val="28"/>
                <w:lang w:val="en-US"/>
              </w:rPr>
            </w:pPr>
            <w:bookmarkStart w:id="0" w:name="_GoBack"/>
            <w:bookmarkEnd w:id="0"/>
          </w:p>
          <w:p w14:paraId="752939F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</w:pPr>
          </w:p>
          <w:p w14:paraId="3227540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</w:pPr>
          </w:p>
          <w:p w14:paraId="0DA0061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</w:pPr>
          </w:p>
          <w:p w14:paraId="3F7890B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eastAsia="黑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</w:tbl>
    <w:p w14:paraId="09B72A11"/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251ED5-9748-4916-8BE5-03236437FE2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1" w:usb1="080E0000" w:usb2="00000000" w:usb3="00000000" w:csb0="00040000" w:csb1="00000000"/>
    <w:embedRegular r:id="rId2" w:fontKey="{10421CC9-CD40-40AC-BD25-BFF1BE7EB5DB}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  <w:embedRegular r:id="rId3" w:fontKey="{C9C1593F-2C58-4BB3-87E3-AB687130A58C}"/>
  </w:font>
  <w:font w:name="Verdana">
    <w:panose1 w:val="020B0604030504040204"/>
    <w:charset w:val="00"/>
    <w:family w:val="auto"/>
    <w:pitch w:val="variable"/>
    <w:sig w:usb0="A00006FF" w:usb1="4000205B" w:usb2="00000010" w:usb3="00000000" w:csb0="2000019F" w:csb1="00000000"/>
  </w:font>
  <w:font w:name="@楷体_GB2312">
    <w:altName w:val="宋体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1C0AEB31-586D-4F9D-83CC-94D7CEC875A5}"/>
  </w:font>
  <w:font w:name="方正黑体_GBK">
    <w:altName w:val="微软雅黑"/>
    <w:panose1 w:val="00000000000000000000"/>
    <w:charset w:val="86"/>
    <w:family w:val="auto"/>
    <w:pitch w:val="default"/>
    <w:sig w:usb0="00000001" w:usb1="08000000" w:usb2="00000000" w:usb3="00000000" w:csb0="00040000" w:csb1="00000000"/>
    <w:embedRegular r:id="rId5" w:fontKey="{44CA17FE-E2E1-4226-A2B4-93FB8C5ABAC1}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@方正黑体_GBK">
    <w:altName w:val="黑体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33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2026-04-10T03:34:23Z</dcterms:created>
  <dc:creator>Lenovo</dc:creator>
  <cp:lastModifiedBy>灵儿</cp:lastModifiedBy>
  <dcterms:modified xsi:type="dcterms:W3CDTF">2026-04-10T03:40:56Z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eyJoZGlkIjoiNDA2ZGZkODEwOTIzZmY4MWJjY2M3N2NjZjk0NTIwNjkiLCJ1c2VySWQiOiIzNDI1MjU5NDUifQ==</vt:lpwstr>
  </property>
  <property fmtid="{D5CDD505-2E9C-101B-9397-08002B2CF9AE}" pid="4" name="ICV">
    <vt:lpwstr>38F78A8B58584FC5BEE1A83955EA7D06_12</vt:lpwstr>
  </property>
</Properties>
</file>